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80658" w14:textId="77777777" w:rsidR="00062FA2" w:rsidRDefault="00062FA2" w:rsidP="00C911D1">
      <w:pPr>
        <w:spacing w:line="315" w:lineRule="atLeast"/>
        <w:jc w:val="center"/>
        <w:rPr>
          <w:rFonts w:asciiTheme="majorHAnsi" w:eastAsia="Times New Roman" w:hAnsiTheme="majorHAnsi" w:cs="Times New Roman"/>
          <w:color w:val="333333"/>
          <w:sz w:val="32"/>
          <w:szCs w:val="32"/>
        </w:rPr>
      </w:pPr>
      <w:r>
        <w:rPr>
          <w:rFonts w:asciiTheme="majorHAnsi" w:eastAsia="Times New Roman" w:hAnsiTheme="majorHAnsi" w:cs="Times New Roman"/>
          <w:noProof/>
          <w:color w:val="333333"/>
          <w:sz w:val="32"/>
          <w:szCs w:val="32"/>
          <w:lang w:val="en-US"/>
        </w:rPr>
        <mc:AlternateContent>
          <mc:Choice Requires="wpg">
            <w:drawing>
              <wp:anchor distT="0" distB="0" distL="114300" distR="114300" simplePos="0" relativeHeight="251658240" behindDoc="0" locked="0" layoutInCell="1" allowOverlap="1" wp14:anchorId="79024160" wp14:editId="6692EB2C">
                <wp:simplePos x="0" y="0"/>
                <wp:positionH relativeFrom="column">
                  <wp:posOffset>-291465</wp:posOffset>
                </wp:positionH>
                <wp:positionV relativeFrom="paragraph">
                  <wp:posOffset>-586105</wp:posOffset>
                </wp:positionV>
                <wp:extent cx="5829300" cy="777240"/>
                <wp:effectExtent l="0" t="0" r="38100" b="10160"/>
                <wp:wrapThrough wrapText="bothSides">
                  <wp:wrapPolygon edited="0">
                    <wp:start x="94" y="0"/>
                    <wp:lineTo x="94" y="21176"/>
                    <wp:lineTo x="3106" y="21176"/>
                    <wp:lineTo x="21647" y="17647"/>
                    <wp:lineTo x="21647" y="16235"/>
                    <wp:lineTo x="7529" y="12000"/>
                    <wp:lineTo x="7718" y="4941"/>
                    <wp:lineTo x="6965" y="2824"/>
                    <wp:lineTo x="3106" y="0"/>
                    <wp:lineTo x="94"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77240"/>
                          <a:chOff x="1341" y="517"/>
                          <a:chExt cx="9180" cy="1224"/>
                        </a:xfrm>
                      </wpg:grpSpPr>
                      <wps:wsp>
                        <wps:cNvPr id="2" name="Text Box 3"/>
                        <wps:cNvSpPr txBox="1">
                          <a:spLocks noChangeArrowheads="1"/>
                        </wps:cNvSpPr>
                        <wps:spPr bwMode="auto">
                          <a:xfrm>
                            <a:off x="1341" y="517"/>
                            <a:ext cx="1409"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736C" w14:textId="77777777" w:rsidR="00062FA2" w:rsidRDefault="005E765E" w:rsidP="00695239">
                              <w:pPr>
                                <w:pStyle w:val="Header"/>
                              </w:pPr>
                              <w:r>
                                <w:pict w14:anchorId="7704D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54pt">
                                    <v:imagedata r:id="rId5" o:title="logo_tla_silueta_bca"/>
                                  </v:shape>
                                </w:pict>
                              </w:r>
                            </w:p>
                          </w:txbxContent>
                        </wps:txbx>
                        <wps:bodyPr rot="0" vert="horz" wrap="none" lIns="91440" tIns="45720" rIns="91440" bIns="45720" anchor="t" anchorCtr="0" upright="1">
                          <a:spAutoFit/>
                        </wps:bodyPr>
                      </wps:wsp>
                      <wps:wsp>
                        <wps:cNvPr id="3" name="Text Box 4"/>
                        <wps:cNvSpPr txBox="1">
                          <a:spLocks noChangeArrowheads="1"/>
                        </wps:cNvSpPr>
                        <wps:spPr bwMode="auto">
                          <a:xfrm>
                            <a:off x="2475" y="697"/>
                            <a:ext cx="21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wps:txbx>
                        <wps:bodyPr rot="0" vert="horz" wrap="square" lIns="91440" tIns="45720" rIns="91440" bIns="45720" anchor="t" anchorCtr="0" upright="1">
                          <a:noAutofit/>
                        </wps:bodyPr>
                      </wps:wsp>
                      <wps:wsp>
                        <wps:cNvPr id="4" name="Line 5"/>
                        <wps:cNvCnPr/>
                        <wps:spPr bwMode="auto">
                          <a:xfrm>
                            <a:off x="2601" y="1486"/>
                            <a:ext cx="792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2.9pt;margin-top:-46.1pt;width:459pt;height:61.65pt;z-index:251658240" coordorigin="1341,517" coordsize="9180,123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">
                <v:shapetype id="_x0000_t202" coordsize="21600,21600" o:spt="202" path="m0,0l0,21600,21600,21600,21600,0xe">
                  <v:stroke joinstyle="miter"/>
                  <v:path gradientshapeok="t" o:connecttype="rect"/>
                </v:shapetype>
                <v:shape id="Text Box 3" o:spid="_x0000_s1027" type="#_x0000_t202" style="position:absolute;left:1341;top:517;width:1412;height:123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3sFwgAA&#10;ANoAAAAPAAAAZHJzL2Rvd25yZXYueG1sRI/RasJAFETfhf7DcoW+6SahFY1upGgLfdNaP+CSvWZj&#10;sndDdtW0X+8WCj4OM3OGWa0H24or9b52rCCdJiCIS6drrhQcvz8mcxA+IGtsHZOCH/KwLp5GK8y1&#10;u/EXXQ+hEhHCPkcFJoQul9KXhiz6qeuIo3dyvcUQZV9J3eMtwm0rsySZSYs1xwWDHW0Mlc3hYhXM&#10;E7trmkW29/blN301m617785KPY+HtyWIQEN4hP/bn1pBBn9X4g2Q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3ewXCAAAA2gAAAA8AAAAAAAAAAAAAAAAAlwIAAGRycy9kb3du&#10;cmV2LnhtbFBLBQYAAAAABAAEAPUAAACGAwAAAAA=&#10;" filled="f" stroked="f">
                  <v:textbox style="mso-fit-shape-to-text:t">
                    <w:txbxContent>
                      <w:p w14:paraId="176C736C" w14:textId="77777777" w:rsidR="00062FA2" w:rsidRDefault="00062FA2" w:rsidP="00695239">
                        <w:pPr>
                          <w:pStyle w:val="Header"/>
                        </w:pPr>
                        <w:r>
                          <w:pict w14:anchorId="7704DF1A">
                            <v:shape id="_x0000_i1025" type="#_x0000_t75" style="width:56pt;height:54pt">
                              <v:imagedata r:id="rId6" o:title="logo_tla_silueta_bca"/>
                            </v:shape>
                          </w:pict>
                        </w:r>
                      </w:p>
                    </w:txbxContent>
                  </v:textbox>
                </v:shape>
                <v:shape id="Text Box 4" o:spid="_x0000_s1028" type="#_x0000_t202" style="position:absolute;left:2475;top:697;width:216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D54D505" w14:textId="77777777" w:rsidR="00062FA2" w:rsidRPr="002A002B" w:rsidRDefault="00062FA2">
                        <w:pPr>
                          <w:rPr>
                            <w:rFonts w:ascii="Book Antiqua" w:hAnsi="Book Antiqua"/>
                            <w:b/>
                            <w:smallCaps/>
                            <w:sz w:val="18"/>
                            <w:szCs w:val="20"/>
                          </w:rPr>
                        </w:pPr>
                        <w:r w:rsidRPr="002A002B">
                          <w:rPr>
                            <w:rFonts w:ascii="Book Antiqua" w:hAnsi="Book Antiqua"/>
                            <w:b/>
                            <w:smallCaps/>
                            <w:sz w:val="18"/>
                            <w:szCs w:val="20"/>
                          </w:rPr>
                          <w:t xml:space="preserve">Tribunal </w:t>
                        </w:r>
                        <w:r w:rsidRPr="002A002B">
                          <w:rPr>
                            <w:rFonts w:ascii="Book Antiqua" w:hAnsi="Book Antiqua"/>
                            <w:b/>
                            <w:smallCaps/>
                            <w:sz w:val="18"/>
                            <w:szCs w:val="20"/>
                          </w:rPr>
                          <w:br/>
                          <w:t xml:space="preserve">Latinoamericano </w:t>
                        </w:r>
                        <w:r w:rsidRPr="002A002B">
                          <w:rPr>
                            <w:rFonts w:ascii="Book Antiqua" w:hAnsi="Book Antiqua"/>
                            <w:b/>
                            <w:smallCaps/>
                            <w:sz w:val="18"/>
                            <w:szCs w:val="20"/>
                          </w:rPr>
                          <w:br/>
                          <w:t>del Agua</w:t>
                        </w:r>
                      </w:p>
                    </w:txbxContent>
                  </v:textbox>
                </v:shape>
                <v:line id="Line 5" o:spid="_x0000_s1029" style="position:absolute;visibility:visible;mso-wrap-style:square" from="2601,1486" to="10521,14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RK7lMUAAADaAAAADwAAAGRycy9kb3ducmV2LnhtbESPQWvCQBSE70L/w/IK3nRTLaGkriIB&#10;RbA9aC3J8ZF9TUKzb0N2TdL++q4g9DjMzDfMajOaRvTUudqygqd5BIK4sLrmUsHlYzd7AeE8ssbG&#10;Min4IQeb9cNkhYm2A5+oP/tSBAi7BBVU3reJlK6oyKCb25Y4eF+2M+iD7EqpOxwC3DRyEUWxNFhz&#10;WKiwpbSi4vt8NQre4+3lWPcnmdu3NN9/+uw3i5dKTR/H7SsIT6P/D9/bB63gGW5Xwg2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RK7lMUAAADaAAAADwAAAAAAAAAA&#10;AAAAAAChAgAAZHJzL2Rvd25yZXYueG1sUEsFBgAAAAAEAAQA+QAAAJMDAAAAAA==&#10;" strokecolor="gray" strokeweight="1pt"/>
                <w10:wrap type="through"/>
              </v:group>
            </w:pict>
          </mc:Fallback>
        </mc:AlternateContent>
      </w:r>
    </w:p>
    <w:p w14:paraId="1B9DCBB8" w14:textId="77777777" w:rsidR="005E765E" w:rsidRDefault="005E765E" w:rsidP="005E765E">
      <w:pPr>
        <w:jc w:val="center"/>
        <w:rPr>
          <w:b/>
          <w:sz w:val="28"/>
          <w:szCs w:val="28"/>
        </w:rPr>
      </w:pPr>
      <w:r w:rsidRPr="005E765E">
        <w:rPr>
          <w:b/>
          <w:sz w:val="28"/>
          <w:szCs w:val="28"/>
        </w:rPr>
        <w:t xml:space="preserve">Vulnerabilidades hídricas y gestión comunitaria serán tratadas en el foro “La situación del Agua en los Pueblos Indígenas de </w:t>
      </w:r>
    </w:p>
    <w:p w14:paraId="36A51F8B" w14:textId="0F9CFF8E" w:rsidR="005E765E" w:rsidRPr="005E765E" w:rsidRDefault="005E765E" w:rsidP="005E765E">
      <w:pPr>
        <w:jc w:val="center"/>
        <w:rPr>
          <w:b/>
          <w:sz w:val="28"/>
          <w:szCs w:val="28"/>
        </w:rPr>
      </w:pPr>
      <w:r w:rsidRPr="005E765E">
        <w:rPr>
          <w:b/>
          <w:sz w:val="28"/>
          <w:szCs w:val="28"/>
        </w:rPr>
        <w:t xml:space="preserve">Costa Rica”
</w:t>
      </w:r>
    </w:p>
    <w:p w14:paraId="6716DD63" w14:textId="77777777" w:rsidR="005E765E" w:rsidRDefault="005E765E" w:rsidP="00C911D1">
      <w:pPr>
        <w:jc w:val="both"/>
        <w:rPr>
          <w:sz w:val="22"/>
          <w:szCs w:val="22"/>
        </w:rPr>
      </w:pPr>
    </w:p>
    <w:p w14:paraId="367A05EF" w14:textId="77777777" w:rsidR="005E765E" w:rsidRPr="005E765E" w:rsidRDefault="005E765E" w:rsidP="00C911D1">
      <w:pPr>
        <w:jc w:val="both"/>
        <w:rPr>
          <w:b/>
          <w:i/>
          <w:sz w:val="22"/>
          <w:szCs w:val="22"/>
        </w:rPr>
      </w:pPr>
      <w:r w:rsidRPr="005E765E">
        <w:rPr>
          <w:b/>
          <w:i/>
          <w:sz w:val="22"/>
          <w:szCs w:val="22"/>
        </w:rPr>
        <w:t xml:space="preserve">El miércoles 6 y 7 de junio de 2012, se llevará a cabo el foro “La Situación del Agua en los territorios indígenas de Costa Rica”. El evento se desarrollará el Salón de la Asociación de Desarrollo Integral de Territorio indígena </w:t>
      </w:r>
      <w:proofErr w:type="spellStart"/>
      <w:r w:rsidRPr="005E765E">
        <w:rPr>
          <w:b/>
          <w:i/>
          <w:sz w:val="22"/>
          <w:szCs w:val="22"/>
        </w:rPr>
        <w:t>Bribri</w:t>
      </w:r>
      <w:proofErr w:type="spellEnd"/>
      <w:r w:rsidRPr="005E765E">
        <w:rPr>
          <w:b/>
          <w:i/>
          <w:sz w:val="22"/>
          <w:szCs w:val="22"/>
        </w:rPr>
        <w:t xml:space="preserve"> (ADITIBRI) de </w:t>
      </w:r>
      <w:proofErr w:type="spellStart"/>
      <w:r w:rsidRPr="005E765E">
        <w:rPr>
          <w:b/>
          <w:i/>
          <w:sz w:val="22"/>
          <w:szCs w:val="22"/>
        </w:rPr>
        <w:t>Suretka</w:t>
      </w:r>
      <w:proofErr w:type="spellEnd"/>
      <w:r w:rsidRPr="005E765E">
        <w:rPr>
          <w:b/>
          <w:i/>
          <w:sz w:val="22"/>
          <w:szCs w:val="22"/>
        </w:rPr>
        <w:t xml:space="preserve">, Talamanca. 
</w:t>
      </w:r>
    </w:p>
    <w:p w14:paraId="476A4A27" w14:textId="77777777" w:rsidR="005E765E" w:rsidRPr="005E765E" w:rsidRDefault="005E765E" w:rsidP="00C911D1">
      <w:pPr>
        <w:jc w:val="both"/>
        <w:rPr>
          <w:b/>
          <w:i/>
          <w:sz w:val="22"/>
          <w:szCs w:val="22"/>
        </w:rPr>
      </w:pPr>
    </w:p>
    <w:p w14:paraId="4A9ED9FE" w14:textId="02426005" w:rsidR="005E765E" w:rsidRPr="005E765E" w:rsidRDefault="005E765E" w:rsidP="00C911D1">
      <w:pPr>
        <w:jc w:val="both"/>
        <w:rPr>
          <w:b/>
          <w:i/>
          <w:sz w:val="22"/>
          <w:szCs w:val="22"/>
        </w:rPr>
      </w:pPr>
      <w:r w:rsidRPr="005E765E">
        <w:rPr>
          <w:b/>
          <w:i/>
          <w:sz w:val="22"/>
          <w:szCs w:val="22"/>
        </w:rPr>
        <w:t xml:space="preserve">El Foro está organizado por el Tribunal Latinoamericano del Agua, una instancia internacional de justicia ética y medioambiental. En el encuentro se discutirán las vulnerabilidades hídricas de las poblaciones </w:t>
      </w:r>
      <w:proofErr w:type="spellStart"/>
      <w:r w:rsidRPr="005E765E">
        <w:rPr>
          <w:b/>
          <w:i/>
          <w:sz w:val="22"/>
          <w:szCs w:val="22"/>
        </w:rPr>
        <w:t>bribri</w:t>
      </w:r>
      <w:proofErr w:type="spellEnd"/>
      <w:r w:rsidRPr="005E765E">
        <w:rPr>
          <w:b/>
          <w:i/>
          <w:sz w:val="22"/>
          <w:szCs w:val="22"/>
        </w:rPr>
        <w:t xml:space="preserve">, </w:t>
      </w:r>
      <w:proofErr w:type="spellStart"/>
      <w:r w:rsidRPr="005E765E">
        <w:rPr>
          <w:b/>
          <w:i/>
          <w:sz w:val="22"/>
          <w:szCs w:val="22"/>
        </w:rPr>
        <w:t>cabecar</w:t>
      </w:r>
      <w:proofErr w:type="spellEnd"/>
      <w:r w:rsidRPr="005E765E">
        <w:rPr>
          <w:b/>
          <w:i/>
          <w:sz w:val="22"/>
          <w:szCs w:val="22"/>
        </w:rPr>
        <w:t xml:space="preserve">, </w:t>
      </w:r>
      <w:proofErr w:type="spellStart"/>
      <w:r w:rsidRPr="005E765E">
        <w:rPr>
          <w:b/>
          <w:i/>
          <w:sz w:val="22"/>
          <w:szCs w:val="22"/>
        </w:rPr>
        <w:t>maleku</w:t>
      </w:r>
      <w:proofErr w:type="spellEnd"/>
      <w:r w:rsidRPr="005E765E">
        <w:rPr>
          <w:b/>
          <w:i/>
          <w:sz w:val="22"/>
          <w:szCs w:val="22"/>
        </w:rPr>
        <w:t xml:space="preserve">, boruca, </w:t>
      </w:r>
      <w:proofErr w:type="spellStart"/>
      <w:r w:rsidRPr="005E765E">
        <w:rPr>
          <w:b/>
          <w:i/>
          <w:sz w:val="22"/>
          <w:szCs w:val="22"/>
        </w:rPr>
        <w:t>huetar</w:t>
      </w:r>
      <w:proofErr w:type="spellEnd"/>
      <w:r w:rsidRPr="005E765E">
        <w:rPr>
          <w:b/>
          <w:i/>
          <w:sz w:val="22"/>
          <w:szCs w:val="22"/>
        </w:rPr>
        <w:t xml:space="preserve"> y </w:t>
      </w:r>
      <w:proofErr w:type="spellStart"/>
      <w:r w:rsidRPr="005E765E">
        <w:rPr>
          <w:b/>
          <w:i/>
          <w:sz w:val="22"/>
          <w:szCs w:val="22"/>
        </w:rPr>
        <w:t>térraba</w:t>
      </w:r>
      <w:proofErr w:type="spellEnd"/>
      <w:r w:rsidRPr="005E765E">
        <w:rPr>
          <w:b/>
          <w:i/>
          <w:sz w:val="22"/>
          <w:szCs w:val="22"/>
        </w:rPr>
        <w:t xml:space="preserve"> y se proyectará la película </w:t>
      </w:r>
      <w:proofErr w:type="spellStart"/>
      <w:r w:rsidRPr="005E765E">
        <w:rPr>
          <w:b/>
          <w:i/>
          <w:sz w:val="22"/>
          <w:szCs w:val="22"/>
        </w:rPr>
        <w:t>Silent</w:t>
      </w:r>
      <w:proofErr w:type="spellEnd"/>
      <w:r w:rsidRPr="005E765E">
        <w:rPr>
          <w:b/>
          <w:i/>
          <w:sz w:val="22"/>
          <w:szCs w:val="22"/>
        </w:rPr>
        <w:t xml:space="preserve"> Snow. 
</w:t>
      </w:r>
    </w:p>
    <w:p w14:paraId="510B3841" w14:textId="77777777" w:rsidR="005E765E" w:rsidRPr="005E765E" w:rsidRDefault="005E765E" w:rsidP="00C911D1">
      <w:pPr>
        <w:jc w:val="both"/>
        <w:rPr>
          <w:b/>
          <w:i/>
          <w:sz w:val="22"/>
          <w:szCs w:val="22"/>
        </w:rPr>
      </w:pPr>
    </w:p>
    <w:p w14:paraId="3925B134" w14:textId="4B1DCB40" w:rsidR="005E765E" w:rsidRPr="005E765E" w:rsidRDefault="005E765E" w:rsidP="00C911D1">
      <w:pPr>
        <w:jc w:val="both"/>
        <w:rPr>
          <w:b/>
          <w:i/>
          <w:sz w:val="22"/>
          <w:szCs w:val="22"/>
        </w:rPr>
      </w:pPr>
      <w:r w:rsidRPr="005E765E">
        <w:rPr>
          <w:b/>
          <w:i/>
          <w:sz w:val="22"/>
          <w:szCs w:val="22"/>
        </w:rPr>
        <w:t xml:space="preserve">Este foro se ante la crisis medioambiental que pone en riesgo la seguridad ecológica de los territorios indígenas. Su finalidad es plantear estrategias que propicien una adecuada política del agua. Coincide con la semana mundial del Medio Ambiente. 
</w:t>
      </w:r>
    </w:p>
    <w:p w14:paraId="43B29FB1" w14:textId="77777777" w:rsidR="005E765E" w:rsidRDefault="005E765E" w:rsidP="00C911D1">
      <w:pPr>
        <w:jc w:val="both"/>
        <w:rPr>
          <w:sz w:val="22"/>
          <w:szCs w:val="22"/>
        </w:rPr>
      </w:pPr>
    </w:p>
    <w:p w14:paraId="7634F21A" w14:textId="77777777" w:rsidR="005E765E" w:rsidRDefault="005E765E" w:rsidP="00C911D1">
      <w:pPr>
        <w:jc w:val="both"/>
        <w:rPr>
          <w:sz w:val="22"/>
          <w:szCs w:val="22"/>
        </w:rPr>
      </w:pPr>
      <w:r w:rsidRPr="005E765E">
        <w:rPr>
          <w:sz w:val="22"/>
          <w:szCs w:val="22"/>
        </w:rPr>
        <w:t xml:space="preserve">La crisis de legalidad medioambiental ha causado problemas ecológicos que se materializan tanto en la proliferación de enfermedades de transmisión hídrica como en la pérdida de la sustentabilidad ambiental y biodiversidad. Esta situación conduce a la inseguridad de extensas poblaciones en América Latina que no tienen el debido abastecimiento de agua potable, amenazando los ecosistemas y la disponibilidad hídrica. </w:t>
      </w:r>
    </w:p>
    <w:p w14:paraId="624FD56B" w14:textId="77777777" w:rsidR="005E765E" w:rsidRDefault="005E765E" w:rsidP="00C911D1">
      <w:pPr>
        <w:jc w:val="both"/>
        <w:rPr>
          <w:sz w:val="22"/>
          <w:szCs w:val="22"/>
        </w:rPr>
      </w:pPr>
    </w:p>
    <w:p w14:paraId="2BBB50F9" w14:textId="77777777" w:rsidR="005E765E" w:rsidRDefault="005E765E" w:rsidP="00C911D1">
      <w:pPr>
        <w:jc w:val="both"/>
        <w:rPr>
          <w:sz w:val="22"/>
          <w:szCs w:val="22"/>
        </w:rPr>
      </w:pPr>
      <w:r w:rsidRPr="005E765E">
        <w:rPr>
          <w:sz w:val="22"/>
          <w:szCs w:val="22"/>
        </w:rPr>
        <w:t xml:space="preserve">En este contexto, las poblaciones indígenas son, en todo el continente, las más vulnerables y las que más se ve expuestas a los procesos de explotación  a través de la realización de megaproyectos y diversos proyectos extractivos en sus territorios viendo vulnerado su derecho humano al agua.   
El 5 de junio, día Mundial del Medio Ambiente, es preciso recordar esta situación.  Si bien en Costa Rica, la situación de pobreza de la población indígena no es tan extrema como en otros países del entorno, la brecha hídrica entre los territorios indígenas y no indígenas sí es evidente y se manifiesta en los índices de abastecimiento, saneamiento y enfermedades de la población por prácticas nocivas como, por ejemplo, el uso extensivo de agroquímicos o el vertido de residuos sin tratamiento.
</w:t>
      </w:r>
    </w:p>
    <w:p w14:paraId="3E534B6C" w14:textId="77777777" w:rsidR="005E765E" w:rsidRDefault="005E765E" w:rsidP="00C911D1">
      <w:pPr>
        <w:jc w:val="both"/>
        <w:rPr>
          <w:sz w:val="22"/>
          <w:szCs w:val="22"/>
        </w:rPr>
      </w:pPr>
    </w:p>
    <w:p w14:paraId="1C81320C" w14:textId="77777777" w:rsidR="005E765E" w:rsidRDefault="005E765E" w:rsidP="00C911D1">
      <w:pPr>
        <w:jc w:val="both"/>
        <w:rPr>
          <w:sz w:val="22"/>
          <w:szCs w:val="22"/>
        </w:rPr>
      </w:pPr>
      <w:r w:rsidRPr="005E765E">
        <w:rPr>
          <w:sz w:val="22"/>
          <w:szCs w:val="22"/>
        </w:rPr>
        <w:t xml:space="preserve">Para tratar estos problemas y otros, el Tribunal Latinoamericano del Agua celebra el Foro “La Situación del Agua en los territorios indígenas de Costa Rica”, los días 6 y 7 de junio de 2012 de 8:00 a.m. a 17 p.m. Este encuentro se organizará en seis mesas de trabajo. En ellas se tratarán situaciones como el cambio climático, la expansión de monocultivos, las deficiencias y retos del abastecimiento y saneamiento hídrico en poblaciones indígenas, el uso de pesticidas y fertilizantes en los cultivos, sus alternativas orgánicas o las diferentes enfermedades que se transmiten a través del agua. También se abordarán cuales son y cómo afectan las políticas del estado costarricense en los territorios indígenas; las necesidades, experiencias y políticas de gestión comunitaria del agua, la participación de las mujeres indígenas en ella o el papel que juega el vital líquido en la cosmovisión de nuestros pueblos. 
</w:t>
      </w:r>
    </w:p>
    <w:p w14:paraId="29DB8EF0" w14:textId="77777777" w:rsidR="005E765E" w:rsidRDefault="005E765E" w:rsidP="00C911D1">
      <w:pPr>
        <w:jc w:val="both"/>
        <w:rPr>
          <w:sz w:val="22"/>
          <w:szCs w:val="22"/>
        </w:rPr>
      </w:pPr>
    </w:p>
    <w:p w14:paraId="6707605B" w14:textId="77777777" w:rsidR="005E765E" w:rsidRDefault="005E765E" w:rsidP="00C911D1">
      <w:pPr>
        <w:jc w:val="both"/>
        <w:rPr>
          <w:sz w:val="22"/>
          <w:szCs w:val="22"/>
        </w:rPr>
      </w:pPr>
      <w:r w:rsidRPr="005E765E">
        <w:rPr>
          <w:sz w:val="22"/>
          <w:szCs w:val="22"/>
        </w:rPr>
        <w:lastRenderedPageBreak/>
        <w:t xml:space="preserve">En este marco, también se verá y debatirá la película de </w:t>
      </w:r>
      <w:proofErr w:type="spellStart"/>
      <w:r w:rsidRPr="005E765E">
        <w:rPr>
          <w:sz w:val="22"/>
          <w:szCs w:val="22"/>
        </w:rPr>
        <w:t>Jan</w:t>
      </w:r>
      <w:proofErr w:type="spellEnd"/>
      <w:r w:rsidRPr="005E765E">
        <w:rPr>
          <w:sz w:val="22"/>
          <w:szCs w:val="22"/>
        </w:rPr>
        <w:t xml:space="preserve"> van den </w:t>
      </w:r>
      <w:proofErr w:type="spellStart"/>
      <w:r w:rsidRPr="005E765E">
        <w:rPr>
          <w:sz w:val="22"/>
          <w:szCs w:val="22"/>
        </w:rPr>
        <w:t>Berg</w:t>
      </w:r>
      <w:proofErr w:type="spellEnd"/>
      <w:r w:rsidRPr="005E765E">
        <w:rPr>
          <w:sz w:val="22"/>
          <w:szCs w:val="22"/>
        </w:rPr>
        <w:t xml:space="preserve"> y </w:t>
      </w:r>
      <w:proofErr w:type="spellStart"/>
      <w:r w:rsidRPr="005E765E">
        <w:rPr>
          <w:sz w:val="22"/>
          <w:szCs w:val="22"/>
        </w:rPr>
        <w:t>Pipaluk</w:t>
      </w:r>
      <w:proofErr w:type="spellEnd"/>
      <w:r w:rsidRPr="005E765E">
        <w:rPr>
          <w:sz w:val="22"/>
          <w:szCs w:val="22"/>
        </w:rPr>
        <w:t xml:space="preserve"> </w:t>
      </w:r>
      <w:proofErr w:type="spellStart"/>
      <w:r w:rsidRPr="005E765E">
        <w:rPr>
          <w:sz w:val="22"/>
          <w:szCs w:val="22"/>
        </w:rPr>
        <w:t>Knudsen</w:t>
      </w:r>
      <w:proofErr w:type="spellEnd"/>
      <w:r w:rsidRPr="005E765E">
        <w:rPr>
          <w:sz w:val="22"/>
          <w:szCs w:val="22"/>
        </w:rPr>
        <w:t xml:space="preserve">, </w:t>
      </w:r>
      <w:proofErr w:type="spellStart"/>
      <w:r w:rsidRPr="005E765E">
        <w:rPr>
          <w:sz w:val="22"/>
          <w:szCs w:val="22"/>
        </w:rPr>
        <w:t>Silent</w:t>
      </w:r>
      <w:proofErr w:type="spellEnd"/>
      <w:r w:rsidRPr="005E765E">
        <w:rPr>
          <w:sz w:val="22"/>
          <w:szCs w:val="22"/>
        </w:rPr>
        <w:t xml:space="preserve"> Snow, un documental sobre el uso de agroquímicos en distintas partes del mundo y su dañina repercusión en los ecosistemas. 
Este espacio se abrirá con las participaciones de Javier Bogantes, Director del Tribunal Latinoamericano del Agua;  Melvin Cordero, Alcalde de la Municipalidad de Talamanca y Elías Morales Escalante, Presidente de  la Asociación de Desarrollo de Desarrollo Integral del Territorio de Indígena </w:t>
      </w:r>
      <w:proofErr w:type="spellStart"/>
      <w:r w:rsidRPr="005E765E">
        <w:rPr>
          <w:sz w:val="22"/>
          <w:szCs w:val="22"/>
        </w:rPr>
        <w:t>Bibri</w:t>
      </w:r>
      <w:proofErr w:type="spellEnd"/>
      <w:r w:rsidRPr="005E765E">
        <w:rPr>
          <w:sz w:val="22"/>
          <w:szCs w:val="22"/>
        </w:rPr>
        <w:t xml:space="preserve"> de Talamanca (ADITIBRI). 
</w:t>
      </w:r>
    </w:p>
    <w:p w14:paraId="5C72CC19" w14:textId="77777777" w:rsidR="005E765E" w:rsidRDefault="005E765E" w:rsidP="00C911D1">
      <w:pPr>
        <w:jc w:val="both"/>
        <w:rPr>
          <w:sz w:val="22"/>
          <w:szCs w:val="22"/>
        </w:rPr>
      </w:pPr>
    </w:p>
    <w:p w14:paraId="3B0CD4B1" w14:textId="77777777" w:rsidR="005E765E" w:rsidRDefault="005E765E" w:rsidP="00C911D1">
      <w:pPr>
        <w:jc w:val="both"/>
        <w:rPr>
          <w:sz w:val="22"/>
          <w:szCs w:val="22"/>
        </w:rPr>
      </w:pPr>
      <w:r w:rsidRPr="005E765E">
        <w:rPr>
          <w:sz w:val="22"/>
          <w:szCs w:val="22"/>
        </w:rPr>
        <w:t xml:space="preserve">En las mesas sobre la situación ambiental en la región de </w:t>
      </w:r>
      <w:proofErr w:type="spellStart"/>
      <w:r w:rsidRPr="005E765E">
        <w:rPr>
          <w:sz w:val="22"/>
          <w:szCs w:val="22"/>
        </w:rPr>
        <w:t>talamanca</w:t>
      </w:r>
      <w:proofErr w:type="spellEnd"/>
      <w:r w:rsidRPr="005E765E">
        <w:rPr>
          <w:sz w:val="22"/>
          <w:szCs w:val="22"/>
        </w:rPr>
        <w:t xml:space="preserve">; la situación hídrica de la población </w:t>
      </w:r>
      <w:proofErr w:type="spellStart"/>
      <w:r w:rsidRPr="005E765E">
        <w:rPr>
          <w:sz w:val="22"/>
          <w:szCs w:val="22"/>
        </w:rPr>
        <w:t>bribri-cabecar</w:t>
      </w:r>
      <w:proofErr w:type="spellEnd"/>
      <w:r w:rsidRPr="005E765E">
        <w:rPr>
          <w:sz w:val="22"/>
          <w:szCs w:val="22"/>
        </w:rPr>
        <w:t xml:space="preserve">, el agua en las poblaciones </w:t>
      </w:r>
      <w:proofErr w:type="spellStart"/>
      <w:r w:rsidRPr="005E765E">
        <w:rPr>
          <w:sz w:val="22"/>
          <w:szCs w:val="22"/>
        </w:rPr>
        <w:t>malekus</w:t>
      </w:r>
      <w:proofErr w:type="spellEnd"/>
      <w:r w:rsidRPr="005E765E">
        <w:rPr>
          <w:sz w:val="22"/>
          <w:szCs w:val="22"/>
        </w:rPr>
        <w:t xml:space="preserve">, borucas, </w:t>
      </w:r>
      <w:proofErr w:type="spellStart"/>
      <w:r w:rsidRPr="005E765E">
        <w:rPr>
          <w:sz w:val="22"/>
          <w:szCs w:val="22"/>
        </w:rPr>
        <w:t>huetares</w:t>
      </w:r>
      <w:proofErr w:type="spellEnd"/>
      <w:r w:rsidRPr="005E765E">
        <w:rPr>
          <w:sz w:val="22"/>
          <w:szCs w:val="22"/>
        </w:rPr>
        <w:t xml:space="preserve"> y </w:t>
      </w:r>
      <w:proofErr w:type="spellStart"/>
      <w:r w:rsidRPr="005E765E">
        <w:rPr>
          <w:sz w:val="22"/>
          <w:szCs w:val="22"/>
        </w:rPr>
        <w:t>térrabas</w:t>
      </w:r>
      <w:proofErr w:type="spellEnd"/>
      <w:r w:rsidRPr="005E765E">
        <w:rPr>
          <w:sz w:val="22"/>
          <w:szCs w:val="22"/>
        </w:rPr>
        <w:t xml:space="preserve">, las políticas gubernamentales; las políticas de protección del agua de los gobiernos indígenas o el agua en las culturas indígenas costarricenses participarán  amplios sectores académicos, institucionales, organizaciones de la sociedad civil, así como de comunidades indígenas </w:t>
      </w:r>
      <w:proofErr w:type="spellStart"/>
      <w:r w:rsidRPr="005E765E">
        <w:rPr>
          <w:sz w:val="22"/>
          <w:szCs w:val="22"/>
        </w:rPr>
        <w:t>bribri</w:t>
      </w:r>
      <w:proofErr w:type="spellEnd"/>
      <w:r w:rsidRPr="005E765E">
        <w:rPr>
          <w:sz w:val="22"/>
          <w:szCs w:val="22"/>
        </w:rPr>
        <w:t xml:space="preserve">, </w:t>
      </w:r>
      <w:proofErr w:type="spellStart"/>
      <w:r w:rsidRPr="005E765E">
        <w:rPr>
          <w:sz w:val="22"/>
          <w:szCs w:val="22"/>
        </w:rPr>
        <w:t>cabecar</w:t>
      </w:r>
      <w:proofErr w:type="spellEnd"/>
      <w:r w:rsidRPr="005E765E">
        <w:rPr>
          <w:sz w:val="22"/>
          <w:szCs w:val="22"/>
        </w:rPr>
        <w:t xml:space="preserve">, </w:t>
      </w:r>
      <w:proofErr w:type="spellStart"/>
      <w:r w:rsidRPr="005E765E">
        <w:rPr>
          <w:sz w:val="22"/>
          <w:szCs w:val="22"/>
        </w:rPr>
        <w:t>maleku</w:t>
      </w:r>
      <w:proofErr w:type="spellEnd"/>
      <w:r w:rsidRPr="005E765E">
        <w:rPr>
          <w:sz w:val="22"/>
          <w:szCs w:val="22"/>
        </w:rPr>
        <w:t xml:space="preserve">, boruca, </w:t>
      </w:r>
      <w:proofErr w:type="spellStart"/>
      <w:r w:rsidRPr="005E765E">
        <w:rPr>
          <w:sz w:val="22"/>
          <w:szCs w:val="22"/>
        </w:rPr>
        <w:t>huetar</w:t>
      </w:r>
      <w:proofErr w:type="spellEnd"/>
      <w:r w:rsidRPr="005E765E">
        <w:rPr>
          <w:sz w:val="22"/>
          <w:szCs w:val="22"/>
        </w:rPr>
        <w:t xml:space="preserve"> y </w:t>
      </w:r>
      <w:proofErr w:type="spellStart"/>
      <w:r w:rsidRPr="005E765E">
        <w:rPr>
          <w:sz w:val="22"/>
          <w:szCs w:val="22"/>
        </w:rPr>
        <w:t>térraba</w:t>
      </w:r>
      <w:proofErr w:type="spellEnd"/>
      <w:r w:rsidRPr="005E765E">
        <w:rPr>
          <w:sz w:val="22"/>
          <w:szCs w:val="22"/>
        </w:rPr>
        <w:t xml:space="preserve"> implicadas en el manejo medioambiental o afectadas por escenarios de inseguridad hídrica.
</w:t>
      </w:r>
    </w:p>
    <w:p w14:paraId="511437D0" w14:textId="77777777" w:rsidR="005E765E" w:rsidRDefault="005E765E" w:rsidP="00C911D1">
      <w:pPr>
        <w:jc w:val="both"/>
        <w:rPr>
          <w:sz w:val="22"/>
          <w:szCs w:val="22"/>
        </w:rPr>
      </w:pPr>
    </w:p>
    <w:p w14:paraId="2AAE3A60" w14:textId="76485C92" w:rsidR="00614425" w:rsidRPr="005E765E" w:rsidRDefault="005E765E" w:rsidP="00C911D1">
      <w:pPr>
        <w:jc w:val="both"/>
        <w:rPr>
          <w:sz w:val="22"/>
          <w:szCs w:val="22"/>
        </w:rPr>
      </w:pPr>
      <w:r w:rsidRPr="005E765E">
        <w:rPr>
          <w:sz w:val="22"/>
          <w:szCs w:val="22"/>
        </w:rPr>
        <w:t xml:space="preserve">
Algunos de las muchas entidades participantes son la Mesa Nacional Indígena, El </w:t>
      </w:r>
      <w:proofErr w:type="spellStart"/>
      <w:r w:rsidRPr="005E765E">
        <w:rPr>
          <w:sz w:val="22"/>
          <w:szCs w:val="22"/>
        </w:rPr>
        <w:t>Minaet</w:t>
      </w:r>
      <w:proofErr w:type="spellEnd"/>
      <w:r w:rsidRPr="005E765E">
        <w:rPr>
          <w:sz w:val="22"/>
          <w:szCs w:val="22"/>
        </w:rPr>
        <w:t xml:space="preserve">; el Instituto </w:t>
      </w:r>
      <w:proofErr w:type="spellStart"/>
      <w:r w:rsidRPr="005E765E">
        <w:rPr>
          <w:sz w:val="22"/>
          <w:szCs w:val="22"/>
        </w:rPr>
        <w:t>Metereológico</w:t>
      </w:r>
      <w:proofErr w:type="spellEnd"/>
      <w:r w:rsidRPr="005E765E">
        <w:rPr>
          <w:sz w:val="22"/>
          <w:szCs w:val="22"/>
        </w:rPr>
        <w:t xml:space="preserve"> Nacional; El Instituto Regional de Estudios de Sustancias Tóxicas, la Asociación de Agricultores Orgánicos de Talamanca; las Asociaciones de Desarrollo Integral </w:t>
      </w:r>
      <w:proofErr w:type="spellStart"/>
      <w:r w:rsidRPr="005E765E">
        <w:rPr>
          <w:sz w:val="22"/>
          <w:szCs w:val="22"/>
        </w:rPr>
        <w:t>Bribri</w:t>
      </w:r>
      <w:proofErr w:type="spellEnd"/>
      <w:r w:rsidRPr="005E765E">
        <w:rPr>
          <w:sz w:val="22"/>
          <w:szCs w:val="22"/>
        </w:rPr>
        <w:t xml:space="preserve"> y </w:t>
      </w:r>
      <w:proofErr w:type="spellStart"/>
      <w:r w:rsidRPr="005E765E">
        <w:rPr>
          <w:sz w:val="22"/>
          <w:szCs w:val="22"/>
        </w:rPr>
        <w:t>Cabecar</w:t>
      </w:r>
      <w:proofErr w:type="spellEnd"/>
      <w:r w:rsidRPr="005E765E">
        <w:rPr>
          <w:sz w:val="22"/>
          <w:szCs w:val="22"/>
        </w:rPr>
        <w:t xml:space="preserve">; Acueductos y Alcantarillados, la Asociación de Pequeños Productores de Talamanca; el Centro de Desarrollo Indígena de Boruca; la Asociación de Mujeres </w:t>
      </w:r>
      <w:proofErr w:type="spellStart"/>
      <w:r w:rsidRPr="005E765E">
        <w:rPr>
          <w:sz w:val="22"/>
          <w:szCs w:val="22"/>
        </w:rPr>
        <w:t>Térraba</w:t>
      </w:r>
      <w:proofErr w:type="spellEnd"/>
      <w:r w:rsidRPr="005E765E">
        <w:rPr>
          <w:sz w:val="22"/>
          <w:szCs w:val="22"/>
        </w:rPr>
        <w:t xml:space="preserve"> Mano de Tigre; la Coordinadora Norte Tierra y Libertad; el Grupo de los 12; la Comisión Nacional de Asuntos Indígenas, la UNESCO; el Instituto Nacional de la Mujer; la Asociación de Desarrollo Indígena de Boruca o el antropólogo Alejandro </w:t>
      </w:r>
      <w:proofErr w:type="spellStart"/>
      <w:r w:rsidRPr="005E765E">
        <w:rPr>
          <w:sz w:val="22"/>
          <w:szCs w:val="22"/>
        </w:rPr>
        <w:t>Swaby</w:t>
      </w:r>
      <w:proofErr w:type="spellEnd"/>
      <w:r w:rsidRPr="005E765E">
        <w:rPr>
          <w:sz w:val="22"/>
          <w:szCs w:val="22"/>
        </w:rPr>
        <w:t xml:space="preserve">, el poeta </w:t>
      </w:r>
      <w:proofErr w:type="spellStart"/>
      <w:r w:rsidRPr="005E765E">
        <w:rPr>
          <w:sz w:val="22"/>
          <w:szCs w:val="22"/>
        </w:rPr>
        <w:t>bribri</w:t>
      </w:r>
      <w:proofErr w:type="spellEnd"/>
      <w:r w:rsidRPr="005E765E">
        <w:rPr>
          <w:sz w:val="22"/>
          <w:szCs w:val="22"/>
        </w:rPr>
        <w:t xml:space="preserve"> Franklin Morales o protagonistas del documental </w:t>
      </w:r>
      <w:proofErr w:type="spellStart"/>
      <w:r w:rsidRPr="005E765E">
        <w:rPr>
          <w:sz w:val="22"/>
          <w:szCs w:val="22"/>
        </w:rPr>
        <w:t>Silent</w:t>
      </w:r>
      <w:proofErr w:type="spellEnd"/>
      <w:r w:rsidRPr="005E765E">
        <w:rPr>
          <w:sz w:val="22"/>
          <w:szCs w:val="22"/>
        </w:rPr>
        <w:t xml:space="preserve"> Snow, que fue filmado parcialmente en el cantón de Limón.</w:t>
      </w:r>
      <w:bookmarkStart w:id="0" w:name="_GoBack"/>
      <w:bookmarkEnd w:id="0"/>
    </w:p>
    <w:sectPr w:rsidR="00614425" w:rsidRPr="005E765E" w:rsidSect="006144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D1"/>
    <w:rsid w:val="00062FA2"/>
    <w:rsid w:val="005E765E"/>
    <w:rsid w:val="00614425"/>
    <w:rsid w:val="00667D1F"/>
    <w:rsid w:val="0085054F"/>
    <w:rsid w:val="00C911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444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11D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D1"/>
    <w:rPr>
      <w:rFonts w:ascii="Times" w:hAnsi="Times"/>
      <w:b/>
      <w:bCs/>
      <w:kern w:val="36"/>
      <w:sz w:val="48"/>
      <w:szCs w:val="48"/>
    </w:rPr>
  </w:style>
  <w:style w:type="paragraph" w:styleId="NormalWeb">
    <w:name w:val="Normal (Web)"/>
    <w:basedOn w:val="Normal"/>
    <w:uiPriority w:val="99"/>
    <w:semiHidden/>
    <w:unhideWhenUsed/>
    <w:rsid w:val="00C911D1"/>
    <w:pPr>
      <w:spacing w:before="100" w:beforeAutospacing="1" w:after="100" w:afterAutospacing="1"/>
    </w:pPr>
    <w:rPr>
      <w:rFonts w:ascii="Times" w:hAnsi="Times" w:cs="Times New Roman"/>
      <w:sz w:val="20"/>
      <w:szCs w:val="20"/>
    </w:rPr>
  </w:style>
  <w:style w:type="paragraph" w:styleId="Header">
    <w:name w:val="header"/>
    <w:basedOn w:val="Normal"/>
    <w:link w:val="HeaderChar"/>
    <w:rsid w:val="00062FA2"/>
    <w:pPr>
      <w:tabs>
        <w:tab w:val="center" w:pos="4252"/>
        <w:tab w:val="right" w:pos="8504"/>
      </w:tabs>
    </w:pPr>
    <w:rPr>
      <w:rFonts w:ascii="Times New Roman" w:eastAsia="Times New Roman" w:hAnsi="Times New Roman" w:cs="Times New Roman"/>
      <w:lang w:val="es-ES" w:eastAsia="es-ES"/>
    </w:rPr>
  </w:style>
  <w:style w:type="character" w:customStyle="1" w:styleId="HeaderChar">
    <w:name w:val="Header Char"/>
    <w:basedOn w:val="DefaultParagraphFont"/>
    <w:link w:val="Header"/>
    <w:rsid w:val="00062FA2"/>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1033">
      <w:bodyDiv w:val="1"/>
      <w:marLeft w:val="0"/>
      <w:marRight w:val="0"/>
      <w:marTop w:val="0"/>
      <w:marBottom w:val="0"/>
      <w:divBdr>
        <w:top w:val="none" w:sz="0" w:space="0" w:color="auto"/>
        <w:left w:val="none" w:sz="0" w:space="0" w:color="auto"/>
        <w:bottom w:val="none" w:sz="0" w:space="0" w:color="auto"/>
        <w:right w:val="none" w:sz="0" w:space="0" w:color="auto"/>
      </w:divBdr>
      <w:divsChild>
        <w:div w:id="933053082">
          <w:marLeft w:val="0"/>
          <w:marRight w:val="0"/>
          <w:marTop w:val="0"/>
          <w:marBottom w:val="0"/>
          <w:divBdr>
            <w:top w:val="none" w:sz="0" w:space="0" w:color="auto"/>
            <w:left w:val="none" w:sz="0" w:space="0" w:color="auto"/>
            <w:bottom w:val="none" w:sz="0" w:space="0" w:color="auto"/>
            <w:right w:val="none" w:sz="0" w:space="0" w:color="auto"/>
          </w:divBdr>
        </w:div>
        <w:div w:id="416899502">
          <w:marLeft w:val="0"/>
          <w:marRight w:val="0"/>
          <w:marTop w:val="0"/>
          <w:marBottom w:val="0"/>
          <w:divBdr>
            <w:top w:val="none" w:sz="0" w:space="0" w:color="auto"/>
            <w:left w:val="none" w:sz="0" w:space="0" w:color="auto"/>
            <w:bottom w:val="none" w:sz="0" w:space="0" w:color="auto"/>
            <w:right w:val="none" w:sz="0" w:space="0" w:color="auto"/>
          </w:divBdr>
        </w:div>
        <w:div w:id="1758820029">
          <w:marLeft w:val="0"/>
          <w:marRight w:val="0"/>
          <w:marTop w:val="0"/>
          <w:marBottom w:val="0"/>
          <w:divBdr>
            <w:top w:val="none" w:sz="0" w:space="0" w:color="auto"/>
            <w:left w:val="none" w:sz="0" w:space="0" w:color="auto"/>
            <w:bottom w:val="none" w:sz="0" w:space="0" w:color="auto"/>
            <w:right w:val="none" w:sz="0" w:space="0" w:color="auto"/>
          </w:divBdr>
        </w:div>
        <w:div w:id="1668165524">
          <w:marLeft w:val="0"/>
          <w:marRight w:val="0"/>
          <w:marTop w:val="0"/>
          <w:marBottom w:val="0"/>
          <w:divBdr>
            <w:top w:val="none" w:sz="0" w:space="0" w:color="auto"/>
            <w:left w:val="none" w:sz="0" w:space="0" w:color="auto"/>
            <w:bottom w:val="none" w:sz="0" w:space="0" w:color="auto"/>
            <w:right w:val="none" w:sz="0" w:space="0" w:color="auto"/>
          </w:divBdr>
        </w:div>
        <w:div w:id="1449929205">
          <w:marLeft w:val="0"/>
          <w:marRight w:val="0"/>
          <w:marTop w:val="0"/>
          <w:marBottom w:val="0"/>
          <w:divBdr>
            <w:top w:val="none" w:sz="0" w:space="0" w:color="auto"/>
            <w:left w:val="none" w:sz="0" w:space="0" w:color="auto"/>
            <w:bottom w:val="none" w:sz="0" w:space="0" w:color="auto"/>
            <w:right w:val="none" w:sz="0" w:space="0" w:color="auto"/>
          </w:divBdr>
        </w:div>
        <w:div w:id="809402207">
          <w:marLeft w:val="0"/>
          <w:marRight w:val="0"/>
          <w:marTop w:val="0"/>
          <w:marBottom w:val="0"/>
          <w:divBdr>
            <w:top w:val="none" w:sz="0" w:space="0" w:color="auto"/>
            <w:left w:val="none" w:sz="0" w:space="0" w:color="auto"/>
            <w:bottom w:val="none" w:sz="0" w:space="0" w:color="auto"/>
            <w:right w:val="none" w:sz="0" w:space="0" w:color="auto"/>
          </w:divBdr>
        </w:div>
        <w:div w:id="387067779">
          <w:marLeft w:val="0"/>
          <w:marRight w:val="0"/>
          <w:marTop w:val="0"/>
          <w:marBottom w:val="0"/>
          <w:divBdr>
            <w:top w:val="none" w:sz="0" w:space="0" w:color="auto"/>
            <w:left w:val="none" w:sz="0" w:space="0" w:color="auto"/>
            <w:bottom w:val="none" w:sz="0" w:space="0" w:color="auto"/>
            <w:right w:val="none" w:sz="0" w:space="0" w:color="auto"/>
          </w:divBdr>
        </w:div>
        <w:div w:id="1087194632">
          <w:marLeft w:val="0"/>
          <w:marRight w:val="0"/>
          <w:marTop w:val="0"/>
          <w:marBottom w:val="0"/>
          <w:divBdr>
            <w:top w:val="none" w:sz="0" w:space="0" w:color="auto"/>
            <w:left w:val="none" w:sz="0" w:space="0" w:color="auto"/>
            <w:bottom w:val="none" w:sz="0" w:space="0" w:color="auto"/>
            <w:right w:val="none" w:sz="0" w:space="0" w:color="auto"/>
          </w:divBdr>
        </w:div>
        <w:div w:id="1341616672">
          <w:marLeft w:val="0"/>
          <w:marRight w:val="0"/>
          <w:marTop w:val="0"/>
          <w:marBottom w:val="0"/>
          <w:divBdr>
            <w:top w:val="none" w:sz="0" w:space="0" w:color="auto"/>
            <w:left w:val="none" w:sz="0" w:space="0" w:color="auto"/>
            <w:bottom w:val="none" w:sz="0" w:space="0" w:color="auto"/>
            <w:right w:val="none" w:sz="0" w:space="0" w:color="auto"/>
          </w:divBdr>
        </w:div>
        <w:div w:id="1665357641">
          <w:marLeft w:val="0"/>
          <w:marRight w:val="0"/>
          <w:marTop w:val="0"/>
          <w:marBottom w:val="0"/>
          <w:divBdr>
            <w:top w:val="none" w:sz="0" w:space="0" w:color="auto"/>
            <w:left w:val="none" w:sz="0" w:space="0" w:color="auto"/>
            <w:bottom w:val="none" w:sz="0" w:space="0" w:color="auto"/>
            <w:right w:val="none" w:sz="0" w:space="0" w:color="auto"/>
          </w:divBdr>
        </w:div>
        <w:div w:id="842086900">
          <w:marLeft w:val="0"/>
          <w:marRight w:val="0"/>
          <w:marTop w:val="0"/>
          <w:marBottom w:val="0"/>
          <w:divBdr>
            <w:top w:val="none" w:sz="0" w:space="0" w:color="auto"/>
            <w:left w:val="none" w:sz="0" w:space="0" w:color="auto"/>
            <w:bottom w:val="none" w:sz="0" w:space="0" w:color="auto"/>
            <w:right w:val="none" w:sz="0" w:space="0" w:color="auto"/>
          </w:divBdr>
        </w:div>
        <w:div w:id="1359964688">
          <w:marLeft w:val="0"/>
          <w:marRight w:val="0"/>
          <w:marTop w:val="0"/>
          <w:marBottom w:val="0"/>
          <w:divBdr>
            <w:top w:val="none" w:sz="0" w:space="0" w:color="auto"/>
            <w:left w:val="none" w:sz="0" w:space="0" w:color="auto"/>
            <w:bottom w:val="none" w:sz="0" w:space="0" w:color="auto"/>
            <w:right w:val="none" w:sz="0" w:space="0" w:color="auto"/>
          </w:divBdr>
        </w:div>
        <w:div w:id="283655603">
          <w:marLeft w:val="0"/>
          <w:marRight w:val="0"/>
          <w:marTop w:val="0"/>
          <w:marBottom w:val="0"/>
          <w:divBdr>
            <w:top w:val="none" w:sz="0" w:space="0" w:color="auto"/>
            <w:left w:val="none" w:sz="0" w:space="0" w:color="auto"/>
            <w:bottom w:val="none" w:sz="0" w:space="0" w:color="auto"/>
            <w:right w:val="none" w:sz="0" w:space="0" w:color="auto"/>
          </w:divBdr>
        </w:div>
        <w:div w:id="154421432">
          <w:marLeft w:val="0"/>
          <w:marRight w:val="0"/>
          <w:marTop w:val="0"/>
          <w:marBottom w:val="0"/>
          <w:divBdr>
            <w:top w:val="none" w:sz="0" w:space="0" w:color="auto"/>
            <w:left w:val="none" w:sz="0" w:space="0" w:color="auto"/>
            <w:bottom w:val="none" w:sz="0" w:space="0" w:color="auto"/>
            <w:right w:val="none" w:sz="0" w:space="0" w:color="auto"/>
          </w:divBdr>
        </w:div>
        <w:div w:id="1687826585">
          <w:marLeft w:val="0"/>
          <w:marRight w:val="0"/>
          <w:marTop w:val="0"/>
          <w:marBottom w:val="0"/>
          <w:divBdr>
            <w:top w:val="none" w:sz="0" w:space="0" w:color="auto"/>
            <w:left w:val="none" w:sz="0" w:space="0" w:color="auto"/>
            <w:bottom w:val="none" w:sz="0" w:space="0" w:color="auto"/>
            <w:right w:val="none" w:sz="0" w:space="0" w:color="auto"/>
          </w:divBdr>
        </w:div>
        <w:div w:id="78403463">
          <w:marLeft w:val="0"/>
          <w:marRight w:val="0"/>
          <w:marTop w:val="0"/>
          <w:marBottom w:val="0"/>
          <w:divBdr>
            <w:top w:val="none" w:sz="0" w:space="0" w:color="auto"/>
            <w:left w:val="none" w:sz="0" w:space="0" w:color="auto"/>
            <w:bottom w:val="none" w:sz="0" w:space="0" w:color="auto"/>
            <w:right w:val="none" w:sz="0" w:space="0" w:color="auto"/>
          </w:divBdr>
        </w:div>
        <w:div w:id="1820537992">
          <w:marLeft w:val="0"/>
          <w:marRight w:val="0"/>
          <w:marTop w:val="0"/>
          <w:marBottom w:val="0"/>
          <w:divBdr>
            <w:top w:val="none" w:sz="0" w:space="0" w:color="auto"/>
            <w:left w:val="none" w:sz="0" w:space="0" w:color="auto"/>
            <w:bottom w:val="none" w:sz="0" w:space="0" w:color="auto"/>
            <w:right w:val="none" w:sz="0" w:space="0" w:color="auto"/>
          </w:divBdr>
        </w:div>
        <w:div w:id="1705669283">
          <w:marLeft w:val="0"/>
          <w:marRight w:val="0"/>
          <w:marTop w:val="0"/>
          <w:marBottom w:val="0"/>
          <w:divBdr>
            <w:top w:val="none" w:sz="0" w:space="0" w:color="auto"/>
            <w:left w:val="none" w:sz="0" w:space="0" w:color="auto"/>
            <w:bottom w:val="none" w:sz="0" w:space="0" w:color="auto"/>
            <w:right w:val="none" w:sz="0" w:space="0" w:color="auto"/>
          </w:divBdr>
        </w:div>
        <w:div w:id="1977643671">
          <w:marLeft w:val="0"/>
          <w:marRight w:val="0"/>
          <w:marTop w:val="0"/>
          <w:marBottom w:val="0"/>
          <w:divBdr>
            <w:top w:val="none" w:sz="0" w:space="0" w:color="auto"/>
            <w:left w:val="none" w:sz="0" w:space="0" w:color="auto"/>
            <w:bottom w:val="none" w:sz="0" w:space="0" w:color="auto"/>
            <w:right w:val="none" w:sz="0" w:space="0" w:color="auto"/>
          </w:divBdr>
        </w:div>
        <w:div w:id="1074595308">
          <w:marLeft w:val="0"/>
          <w:marRight w:val="0"/>
          <w:marTop w:val="0"/>
          <w:marBottom w:val="0"/>
          <w:divBdr>
            <w:top w:val="none" w:sz="0" w:space="0" w:color="auto"/>
            <w:left w:val="none" w:sz="0" w:space="0" w:color="auto"/>
            <w:bottom w:val="none" w:sz="0" w:space="0" w:color="auto"/>
            <w:right w:val="none" w:sz="0" w:space="0" w:color="auto"/>
          </w:divBdr>
        </w:div>
        <w:div w:id="1238125391">
          <w:marLeft w:val="0"/>
          <w:marRight w:val="0"/>
          <w:marTop w:val="0"/>
          <w:marBottom w:val="0"/>
          <w:divBdr>
            <w:top w:val="none" w:sz="0" w:space="0" w:color="auto"/>
            <w:left w:val="none" w:sz="0" w:space="0" w:color="auto"/>
            <w:bottom w:val="none" w:sz="0" w:space="0" w:color="auto"/>
            <w:right w:val="none" w:sz="0" w:space="0" w:color="auto"/>
          </w:divBdr>
        </w:div>
        <w:div w:id="1093552507">
          <w:marLeft w:val="0"/>
          <w:marRight w:val="0"/>
          <w:marTop w:val="0"/>
          <w:marBottom w:val="0"/>
          <w:divBdr>
            <w:top w:val="none" w:sz="0" w:space="0" w:color="auto"/>
            <w:left w:val="none" w:sz="0" w:space="0" w:color="auto"/>
            <w:bottom w:val="none" w:sz="0" w:space="0" w:color="auto"/>
            <w:right w:val="none" w:sz="0" w:space="0" w:color="auto"/>
          </w:divBdr>
        </w:div>
        <w:div w:id="208344057">
          <w:marLeft w:val="0"/>
          <w:marRight w:val="0"/>
          <w:marTop w:val="0"/>
          <w:marBottom w:val="0"/>
          <w:divBdr>
            <w:top w:val="none" w:sz="0" w:space="0" w:color="auto"/>
            <w:left w:val="none" w:sz="0" w:space="0" w:color="auto"/>
            <w:bottom w:val="none" w:sz="0" w:space="0" w:color="auto"/>
            <w:right w:val="none" w:sz="0" w:space="0" w:color="auto"/>
          </w:divBdr>
        </w:div>
        <w:div w:id="1288316441">
          <w:marLeft w:val="0"/>
          <w:marRight w:val="0"/>
          <w:marTop w:val="0"/>
          <w:marBottom w:val="0"/>
          <w:divBdr>
            <w:top w:val="none" w:sz="0" w:space="0" w:color="auto"/>
            <w:left w:val="none" w:sz="0" w:space="0" w:color="auto"/>
            <w:bottom w:val="none" w:sz="0" w:space="0" w:color="auto"/>
            <w:right w:val="none" w:sz="0" w:space="0" w:color="auto"/>
          </w:divBdr>
        </w:div>
        <w:div w:id="6543362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4338</Characters>
  <Application>Microsoft Macintosh Word</Application>
  <DocSecurity>0</DocSecurity>
  <Lines>36</Lines>
  <Paragraphs>10</Paragraphs>
  <ScaleCrop>false</ScaleCrop>
  <Company>tla</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Cileke Comanne</dc:creator>
  <cp:keywords/>
  <dc:description/>
  <cp:lastModifiedBy>Cileke Comanne</cp:lastModifiedBy>
  <cp:revision>2</cp:revision>
  <dcterms:created xsi:type="dcterms:W3CDTF">2012-07-16T20:14:00Z</dcterms:created>
  <dcterms:modified xsi:type="dcterms:W3CDTF">2012-07-16T20:14:00Z</dcterms:modified>
</cp:coreProperties>
</file>